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22" w:rsidRPr="00E97329" w:rsidRDefault="00C02DC3" w:rsidP="00E9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29">
        <w:rPr>
          <w:rFonts w:ascii="Times New Roman" w:hAnsi="Times New Roman" w:cs="Times New Roman"/>
          <w:b/>
          <w:sz w:val="28"/>
          <w:szCs w:val="28"/>
        </w:rPr>
        <w:t>Практическая реализация форм</w:t>
      </w:r>
      <w:r w:rsidRPr="00E97329">
        <w:rPr>
          <w:rFonts w:ascii="Times New Roman" w:hAnsi="Times New Roman" w:cs="Times New Roman"/>
          <w:b/>
          <w:sz w:val="28"/>
          <w:szCs w:val="28"/>
        </w:rPr>
        <w:t>ы наставничества «Педагог – педагог»</w:t>
      </w:r>
    </w:p>
    <w:p w:rsidR="00C02DC3" w:rsidRPr="00C02DC3" w:rsidRDefault="00E97329" w:rsidP="00E97329">
      <w:pPr>
        <w:widowControl w:val="0"/>
        <w:tabs>
          <w:tab w:val="left" w:pos="166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outlineLvl w:val="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973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C02DC3"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Структурное представление</w:t>
      </w:r>
      <w:r w:rsidR="00C02DC3" w:rsidRPr="00C02DC3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="00C02DC3"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этапов</w:t>
      </w:r>
    </w:p>
    <w:p w:rsidR="00C02DC3" w:rsidRPr="00C02DC3" w:rsidRDefault="00C02DC3" w:rsidP="00E9732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903"/>
        <w:gridCol w:w="1984"/>
        <w:gridCol w:w="2051"/>
        <w:gridCol w:w="2016"/>
      </w:tblGrid>
      <w:tr w:rsidR="00C02DC3" w:rsidRPr="00C02DC3" w:rsidTr="00E97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100" w:right="6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Отбор наставников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8" w:right="36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101"/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пар </w:t>
            </w:r>
            <w:r w:rsidRPr="00C02DC3">
              <w:rPr>
                <w:rFonts w:ascii="Times New Roman" w:eastAsiaTheme="minorEastAsia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02DC3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«наставник</w:t>
            </w: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наставляемый»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102" w:right="51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Мотивация наставников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103" w:right="57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Процедура завершения</w:t>
            </w: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взаимодействия</w:t>
            </w:r>
          </w:p>
        </w:tc>
      </w:tr>
      <w:tr w:rsidR="00C02DC3" w:rsidRPr="00C02DC3" w:rsidTr="00E97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2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00" w:right="1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Выбор из числа самых опытных и активных педагогов.</w:t>
            </w: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9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Обсуждение может быть проведено на открытом педагогическ ом совете, назначение должно быть добровольны м.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98" w:righ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Осуществляется куратором программы в организации, если в этом есть необходимость.</w:t>
            </w: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" w:right="1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 показывает возможные форматы взаимодействия с молодым педагогом, обсуждает с наставником сроки, регламент и планируемые результаты.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01" w:righ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 закрепляется после личной встречи и обсуждения обоюдных запросов/возмож ностей.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02" w:right="2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Закрепленный и уважаемый статус наставника.</w:t>
            </w: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7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Лидерство в педагогическом сообществе.</w:t>
            </w: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здоровой атмосферы в педагогическом коллективе, способствующей повышению образовательных и воспитательных результатов в школе.</w:t>
            </w: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Возможность тиражирования авторского наставнического опыта и практики.</w:t>
            </w: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на партнерских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03" w:right="17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Представление конкретных результатов взаимодействия.</w:t>
            </w: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2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Тестирование и проверка (серия открытых уроков) молодого специалиста на закрепление необходимых навыков/ успешную адаптацию.</w:t>
            </w: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Взаимная оценка работы наставника и наставляемого посредством анкетирования.</w:t>
            </w:r>
          </w:p>
        </w:tc>
      </w:tr>
    </w:tbl>
    <w:p w:rsidR="00C02DC3" w:rsidRPr="00C02DC3" w:rsidRDefault="00C02DC3" w:rsidP="00E9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ectPr w:rsidR="00C02DC3" w:rsidRPr="00C02DC3" w:rsidSect="00E97329">
          <w:pgSz w:w="12240" w:h="15840"/>
          <w:pgMar w:top="568" w:right="200" w:bottom="567" w:left="200" w:header="0" w:footer="1192" w:gutter="0"/>
          <w:cols w:space="720"/>
          <w:noEndnote/>
        </w:sect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903"/>
        <w:gridCol w:w="1984"/>
        <w:gridCol w:w="2051"/>
        <w:gridCol w:w="2016"/>
      </w:tblGrid>
      <w:tr w:rsidR="00C02DC3" w:rsidRPr="00C02DC3" w:rsidTr="00E97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102" w:right="15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D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образовательных площадках.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C3" w:rsidRPr="00C02DC3" w:rsidRDefault="00C02DC3" w:rsidP="00E97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DC3" w:rsidRPr="00C02DC3" w:rsidRDefault="00C02DC3" w:rsidP="00E9732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02DC3" w:rsidRPr="00C02DC3" w:rsidRDefault="00C02DC3" w:rsidP="00E97329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24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Процесс наставнического взаимодействия следует этапам:</w:t>
      </w:r>
    </w:p>
    <w:p w:rsidR="00C02DC3" w:rsidRPr="00C02DC3" w:rsidRDefault="00C02DC3" w:rsidP="00E9732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02DC3" w:rsidRPr="00C02DC3" w:rsidRDefault="00C02DC3" w:rsidP="00E97329">
      <w:pPr>
        <w:widowControl w:val="0"/>
        <w:numPr>
          <w:ilvl w:val="2"/>
          <w:numId w:val="1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08"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Проведение организационной встречи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педагогическим коллективом, где куратор программы рассказывают о необходимости наставнической программы, ее возможных результатах, описывают ситуацию с конкретным молодым</w:t>
      </w:r>
      <w:r w:rsidRPr="00C02DC3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специалистом.</w:t>
      </w:r>
    </w:p>
    <w:p w:rsidR="00C02DC3" w:rsidRPr="00C02DC3" w:rsidRDefault="00C02DC3" w:rsidP="00E97329">
      <w:pPr>
        <w:widowControl w:val="0"/>
        <w:numPr>
          <w:ilvl w:val="2"/>
          <w:numId w:val="1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10"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Учитывая должный уровень педагогической подготовки всех участников взаимодействия, наставнику не требуется обучение коммуникативным навыкам, активному слушанию, эмпатии и т.д. В процессе обучения (1-2 встречи для обсуждения) куратор</w:t>
      </w:r>
      <w:r w:rsidRPr="00C02DC3">
        <w:rPr>
          <w:rFonts w:ascii="Times New Roman" w:eastAsiaTheme="minorEastAsia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 вместе с педагогом-наставником формируют стратегию, определяют регламент будущих встреч и их примерный тематический</w:t>
      </w:r>
      <w:r w:rsidRPr="00C02DC3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план.</w:t>
      </w:r>
    </w:p>
    <w:p w:rsidR="00C02DC3" w:rsidRPr="00C02DC3" w:rsidRDefault="00C02DC3" w:rsidP="00E97329">
      <w:pPr>
        <w:widowControl w:val="0"/>
        <w:numPr>
          <w:ilvl w:val="2"/>
          <w:numId w:val="1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10"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Этапу активной работы по решению поставленной перед парой/группой задачи предшествует</w:t>
      </w:r>
      <w:r w:rsidRPr="00C02DC3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этап</w:t>
      </w:r>
      <w:r w:rsidRPr="00C02DC3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самоанализа</w:t>
      </w:r>
      <w:r w:rsidRPr="00C02DC3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</w:t>
      </w:r>
      <w:r w:rsidRPr="00C02DC3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совместного</w:t>
      </w:r>
      <w:r w:rsidRPr="00C02DC3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анализа</w:t>
      </w:r>
      <w:r w:rsidRPr="00C02DC3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компетенций</w:t>
      </w:r>
      <w:r w:rsidRPr="00C02DC3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как</w:t>
      </w:r>
      <w:r w:rsidRPr="00C02DC3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наставника,</w:t>
      </w:r>
      <w:r w:rsidRPr="00C02DC3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так и наставляемого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Среди обсуждаемых</w:t>
      </w:r>
      <w:r w:rsidRPr="00C02DC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тем:</w:t>
      </w:r>
    </w:p>
    <w:p w:rsidR="00C02DC3" w:rsidRPr="00C02DC3" w:rsidRDefault="00C02DC3" w:rsidP="00E97329">
      <w:pPr>
        <w:widowControl w:val="0"/>
        <w:numPr>
          <w:ilvl w:val="3"/>
          <w:numId w:val="1"/>
        </w:numPr>
        <w:tabs>
          <w:tab w:val="left" w:pos="34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914"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сильных сторон с перспективными зонами роста по метакомпетенциям / профессиональным</w:t>
      </w:r>
      <w:r w:rsidRPr="00C02DC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компетенциям;</w:t>
      </w:r>
    </w:p>
    <w:p w:rsidR="00C02DC3" w:rsidRPr="00C02DC3" w:rsidRDefault="00C02DC3" w:rsidP="00E97329">
      <w:pPr>
        <w:widowControl w:val="0"/>
        <w:numPr>
          <w:ilvl w:val="3"/>
          <w:numId w:val="1"/>
        </w:numPr>
        <w:tabs>
          <w:tab w:val="left" w:pos="34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912"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приоритетной</w:t>
      </w:r>
      <w:bookmarkStart w:id="0" w:name="_GoBack"/>
      <w:bookmarkEnd w:id="0"/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сферы деятельности наставляемого (помимо конкретных профессиональных задач), что позволит выстраивать работу на перспективу и послужит дополнительной мотивацией для</w:t>
      </w:r>
      <w:r w:rsidRPr="00C02DC3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наставляемого;</w:t>
      </w:r>
    </w:p>
    <w:p w:rsidR="00C02DC3" w:rsidRPr="00C02DC3" w:rsidRDefault="00C02DC3" w:rsidP="00E97329">
      <w:pPr>
        <w:widowControl w:val="0"/>
        <w:numPr>
          <w:ilvl w:val="3"/>
          <w:numId w:val="1"/>
        </w:numPr>
        <w:tabs>
          <w:tab w:val="left" w:pos="34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left="1418" w:right="907"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формулировка приоритетных целей развития с конкретным переложением на спринты (отрезки времени): от краткосрочных (1-2 месяца), например, решение конкретной проблемы – организация урока, дисциплины, работа с детьми с ОВЗ; до долгосрочных (1-3 года), например, широкие профессиональные задачи, участие в конкурсах, переподготовка, движение по карьерной</w:t>
      </w:r>
      <w:r w:rsidRPr="00C02DC3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лестнице.</w:t>
      </w:r>
    </w:p>
    <w:p w:rsidR="00C02DC3" w:rsidRPr="00C02DC3" w:rsidRDefault="00C02DC3" w:rsidP="00E97329">
      <w:pPr>
        <w:widowControl w:val="0"/>
        <w:numPr>
          <w:ilvl w:val="2"/>
          <w:numId w:val="1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902"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Взаимодействие наставника и наставляемого является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регулярным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Ему предшествует выявление конкретных проблем и запросов наставляемого. Постепенно реализуется программа адаптации, в течение которой проводится корректировка конкретных профессиональных или личностных навыков молодого</w:t>
      </w:r>
      <w:r w:rsidRPr="00C02DC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учителя.</w:t>
      </w:r>
    </w:p>
    <w:p w:rsidR="00C02DC3" w:rsidRPr="00C02DC3" w:rsidRDefault="00C02DC3" w:rsidP="00E97329">
      <w:pPr>
        <w:widowControl w:val="0"/>
        <w:numPr>
          <w:ilvl w:val="2"/>
          <w:numId w:val="1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07"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Обязательная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оценка промежуточных итогов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Она может проводиться в формате рассмотрения практических результатов профессионального обучения – педагогический проект, методика, открытый урок,</w:t>
      </w:r>
      <w:r w:rsidRPr="00C02DC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публикация.</w:t>
      </w:r>
    </w:p>
    <w:p w:rsidR="00C02DC3" w:rsidRPr="00C02DC3" w:rsidRDefault="00C02DC3" w:rsidP="00E97329">
      <w:pPr>
        <w:widowControl w:val="0"/>
        <w:numPr>
          <w:ilvl w:val="2"/>
          <w:numId w:val="1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06"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того как конкретная проблема наставляемого решена, </w:t>
      </w:r>
      <w:r w:rsidRPr="00C02D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проверяется уровень профессиональной компетентности молодого педагога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происходит</w:t>
      </w:r>
      <w:r w:rsidRPr="00C02DC3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</w:t>
      </w:r>
    </w:p>
    <w:p w:rsidR="00C02DC3" w:rsidRPr="00C02DC3" w:rsidRDefault="00C02DC3" w:rsidP="00C02DC3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76" w:lineRule="auto"/>
        <w:ind w:left="1240" w:right="9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наставником степени готовности молодого учителя к выполнению его профессиональных обязанностей.</w:t>
      </w:r>
    </w:p>
    <w:p w:rsidR="00C02DC3" w:rsidRPr="00C02DC3" w:rsidRDefault="00C02DC3" w:rsidP="00C02DC3">
      <w:pPr>
        <w:widowControl w:val="0"/>
        <w:numPr>
          <w:ilvl w:val="2"/>
          <w:numId w:val="1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07"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Лучшие наставники по результатам обратной связи от кураторов, наставляемых и педагогического сообщества награждаются и поощряются баллами за активную общественную работу (формат на усмотрение администрации), признаются лидерами педагогического сообщества с особым весом в образовательной</w:t>
      </w:r>
      <w:r w:rsidRPr="00C02DC3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организации.</w:t>
      </w:r>
    </w:p>
    <w:p w:rsidR="00C02DC3" w:rsidRPr="00C02DC3" w:rsidRDefault="00C02DC3" w:rsidP="00E9732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02DC3" w:rsidRPr="00C02DC3">
          <w:pgSz w:w="12240" w:h="15840"/>
          <w:pgMar w:top="1360" w:right="200" w:bottom="1460" w:left="200" w:header="0" w:footer="1192" w:gutter="0"/>
          <w:cols w:space="720"/>
          <w:noEndnote/>
        </w:sectPr>
      </w:pPr>
      <w:r w:rsidRPr="00C02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Лучшие наставнические практики размещаются на сайте образовательной организации.</w:t>
      </w:r>
    </w:p>
    <w:p w:rsidR="00C02DC3" w:rsidRDefault="00C02DC3" w:rsidP="00E97329">
      <w:pPr>
        <w:spacing w:line="480" w:lineRule="auto"/>
      </w:pPr>
    </w:p>
    <w:sectPr w:rsidR="00C0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7D"/>
    <w:multiLevelType w:val="multilevel"/>
    <w:tmpl w:val="00000900"/>
    <w:lvl w:ilvl="0">
      <w:start w:val="4"/>
      <w:numFmt w:val="decimal"/>
      <w:lvlText w:val="%1."/>
      <w:lvlJc w:val="left"/>
      <w:pPr>
        <w:ind w:left="1654" w:hanging="362"/>
      </w:pPr>
      <w:rPr>
        <w:rFonts w:ascii="Times New Roman" w:hAnsi="Times New Roman" w:cs="Times New Roman"/>
        <w:b/>
        <w:bCs/>
        <w:w w:val="100"/>
        <w:sz w:val="36"/>
        <w:szCs w:val="36"/>
      </w:rPr>
    </w:lvl>
    <w:lvl w:ilvl="1">
      <w:start w:val="1"/>
      <w:numFmt w:val="decimal"/>
      <w:lvlText w:val="%1.%2."/>
      <w:lvlJc w:val="left"/>
      <w:pPr>
        <w:ind w:left="1660" w:hanging="420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0" w:hanging="240"/>
      </w:pPr>
      <w:rPr>
        <w:rFonts w:cs="Times New Roman"/>
        <w:b w:val="0"/>
        <w:bCs w:val="0"/>
        <w:spacing w:val="-30"/>
        <w:w w:val="100"/>
      </w:rPr>
    </w:lvl>
    <w:lvl w:ilvl="3">
      <w:numFmt w:val="bullet"/>
      <w:lvlText w:val="●"/>
      <w:lvlJc w:val="left"/>
      <w:pPr>
        <w:ind w:left="1806" w:hanging="240"/>
      </w:pPr>
      <w:rPr>
        <w:rFonts w:ascii="Calibri" w:hAnsi="Calibri"/>
        <w:b w:val="0"/>
        <w:w w:val="99"/>
        <w:sz w:val="20"/>
      </w:rPr>
    </w:lvl>
    <w:lvl w:ilvl="4">
      <w:numFmt w:val="bullet"/>
      <w:lvlText w:val="•"/>
      <w:lvlJc w:val="left"/>
      <w:pPr>
        <w:ind w:left="2240" w:hanging="240"/>
      </w:pPr>
    </w:lvl>
    <w:lvl w:ilvl="5">
      <w:numFmt w:val="bullet"/>
      <w:lvlText w:val="•"/>
      <w:lvlJc w:val="left"/>
      <w:pPr>
        <w:ind w:left="2520" w:hanging="240"/>
      </w:pPr>
    </w:lvl>
    <w:lvl w:ilvl="6">
      <w:numFmt w:val="bullet"/>
      <w:lvlText w:val="•"/>
      <w:lvlJc w:val="left"/>
      <w:pPr>
        <w:ind w:left="4384" w:hanging="240"/>
      </w:pPr>
    </w:lvl>
    <w:lvl w:ilvl="7">
      <w:numFmt w:val="bullet"/>
      <w:lvlText w:val="•"/>
      <w:lvlJc w:val="left"/>
      <w:pPr>
        <w:ind w:left="6248" w:hanging="240"/>
      </w:pPr>
    </w:lvl>
    <w:lvl w:ilvl="8">
      <w:numFmt w:val="bullet"/>
      <w:lvlText w:val="•"/>
      <w:lvlJc w:val="left"/>
      <w:pPr>
        <w:ind w:left="8112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C3"/>
    <w:rsid w:val="000329A6"/>
    <w:rsid w:val="00135FC7"/>
    <w:rsid w:val="00C02DC3"/>
    <w:rsid w:val="00C61731"/>
    <w:rsid w:val="00E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476F8-E3AE-4047-A18B-5485908D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2</cp:revision>
  <dcterms:created xsi:type="dcterms:W3CDTF">2020-10-04T10:50:00Z</dcterms:created>
  <dcterms:modified xsi:type="dcterms:W3CDTF">2020-10-04T11:13:00Z</dcterms:modified>
</cp:coreProperties>
</file>