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72" w:rsidRDefault="0079347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3472" w:rsidRDefault="007934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34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outlineLvl w:val="0"/>
            </w:pPr>
            <w:r>
              <w:t>11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jc w:val="right"/>
              <w:outlineLvl w:val="0"/>
            </w:pPr>
            <w:r>
              <w:t>N 12</w:t>
            </w:r>
          </w:p>
        </w:tc>
      </w:tr>
    </w:tbl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Title"/>
        <w:jc w:val="center"/>
      </w:pPr>
      <w:r>
        <w:t>УКАЗ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ПРЕЗИДЕНТА РОССИЙСКОЙ ФЕДЕРАЦИИ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ОБ УТВЕРЖДЕНИИ ОСНОВ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Настоящий Указ вступает в с</w:t>
      </w:r>
      <w:bookmarkStart w:id="0" w:name="_GoBack"/>
      <w:bookmarkEnd w:id="0"/>
      <w:r>
        <w:t>илу со дня его подписания.</w:t>
      </w: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Normal"/>
        <w:jc w:val="right"/>
      </w:pPr>
      <w:r>
        <w:t>Президент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В.ПУТИН</w:t>
      </w:r>
    </w:p>
    <w:p w:rsidR="00793472" w:rsidRDefault="00793472">
      <w:pPr>
        <w:pStyle w:val="ConsPlusNormal"/>
      </w:pPr>
      <w:r>
        <w:t>Москва, Кремль</w:t>
      </w:r>
    </w:p>
    <w:p w:rsidR="00793472" w:rsidRDefault="00793472">
      <w:pPr>
        <w:pStyle w:val="ConsPlusNormal"/>
        <w:spacing w:before="220"/>
      </w:pPr>
      <w:r>
        <w:t>11 января 2018 года</w:t>
      </w:r>
    </w:p>
    <w:p w:rsidR="00793472" w:rsidRDefault="00793472">
      <w:pPr>
        <w:pStyle w:val="ConsPlusNormal"/>
        <w:spacing w:before="220"/>
      </w:pPr>
      <w:r>
        <w:t>N 12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jc w:val="right"/>
        <w:outlineLvl w:val="0"/>
      </w:pPr>
      <w:r>
        <w:t>Утверждены</w:t>
      </w:r>
    </w:p>
    <w:p w:rsidR="00793472" w:rsidRDefault="00793472">
      <w:pPr>
        <w:pStyle w:val="ConsPlusNormal"/>
        <w:jc w:val="right"/>
      </w:pPr>
      <w:r>
        <w:t>Указом Президента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от 11 января 2018 г. N 12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</w:pPr>
      <w:bookmarkStart w:id="1" w:name="P34"/>
      <w:bookmarkEnd w:id="1"/>
      <w:r>
        <w:t>ОСНОВЫ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I. Общие положения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 xml:space="preserve"> и размеров ущерба от них.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4. Нормативно-правовую базу настоящих Основ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законы,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II. Оценка состояния и основные тенденции в области защиты</w:t>
      </w:r>
    </w:p>
    <w:p w:rsidR="00793472" w:rsidRDefault="00793472">
      <w:pPr>
        <w:pStyle w:val="ConsPlusTitle"/>
        <w:jc w:val="center"/>
      </w:pPr>
      <w:r>
        <w:t>населения и территорий от чрезвычайных ситуаций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  <w: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7. Основными угрозами, влияющими на состояние защиты населения и территорий от чрезвычайных ситуаций,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б) обеспечение необходимого уровня готовности систем управления, связи, </w:t>
      </w:r>
      <w:r>
        <w:lastRenderedPageBreak/>
        <w:t>информирования и оповещения, а также сил и средств, предназначенных для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проведение мониторинга и анализа рисков природного, техногенного и иного характера и противодействие им;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совершенствование подготовки населения по вопросам культуры безопасности жизнедеятельности;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з) развитие системы мониторинга, лабораторного контроля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к) развитие систем информирования и оповещения населения в местах массового пребывания людей;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11. Основными тенденциями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функционирования комплексных систем обеспечения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III. Цель, задачи и приоритетные направления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раннего обнаружения быстроразвивающихся опасных природных явлений и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уровня защищенности критически важных и потенциально опасных объектов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реализацию механизмов привлечения негосударственных финансовых, материальных и иных ресурсов;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</w:t>
      </w:r>
      <w:r>
        <w:lastRenderedPageBreak/>
        <w:t>муниципальные программы;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авиационно-спасательных технологий, повышение эффективности тушения природных и техногенных пожаров;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>
        <w:t>порядка организации хранения средств индивидуальной защиты</w:t>
      </w:r>
      <w:proofErr w:type="gramEnd"/>
      <w:r>
        <w:t xml:space="preserve"> и обеспечения ими населения;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>
        <w:t>формирования культуры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д) внедрение </w:t>
      </w:r>
      <w:proofErr w:type="gramStart"/>
      <w:r>
        <w:t>риск-ориентированного</w:t>
      </w:r>
      <w:proofErr w:type="gramEnd"/>
      <w:r>
        <w:t xml:space="preserve">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отнесение деятельности юридических лиц и индивидуальных предпринимателей к определенной категории риска;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формирование перечней объектов государственного надзора в зависимости от присвоенных </w:t>
      </w:r>
      <w:r>
        <w:lastRenderedPageBreak/>
        <w:t>категорий риска и классов (категорий) опасности;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взаимодействия с иностранными центрами управления в кризисных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реализацию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2015 - 2030 годы, принятой на Третьей Всемирной конференц</w:t>
      </w:r>
      <w:proofErr w:type="gramStart"/>
      <w:r>
        <w:t>ии ОО</w:t>
      </w:r>
      <w:proofErr w:type="gramEnd"/>
      <w:r>
        <w:t>Н по снижению риска бедствий.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793472" w:rsidRDefault="00793472">
      <w:pPr>
        <w:pStyle w:val="ConsPlusTitle"/>
        <w:jc w:val="center"/>
      </w:pPr>
      <w:r>
        <w:t>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14. Механизмами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</w:t>
      </w:r>
      <w:proofErr w:type="gramStart"/>
      <w:r>
        <w:t xml:space="preserve"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  <w:proofErr w:type="gramEnd"/>
    </w:p>
    <w:p w:rsidR="00793472" w:rsidRDefault="00793472">
      <w:pPr>
        <w:pStyle w:val="ConsPlusNormal"/>
        <w:spacing w:before="220"/>
        <w:ind w:firstLine="540"/>
        <w:jc w:val="both"/>
      </w:pPr>
      <w: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V. Показатели состояния защиты населения и территорий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17. Показателями состояния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показатели, включенные в перечень показателей состояния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18. Эффективность реализации государственной политики в области защиты от чрезвычайных ситуаций оценивается по степени </w:t>
      </w:r>
      <w:proofErr w:type="gramStart"/>
      <w:r>
        <w:t>достижения показателей состояния защиты населения</w:t>
      </w:r>
      <w:proofErr w:type="gramEnd"/>
      <w:r>
        <w:t xml:space="preserve">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 xml:space="preserve">VI. Задачи, функции и порядок взаимодействия </w:t>
      </w:r>
      <w:proofErr w:type="gramStart"/>
      <w:r>
        <w:t>федеральных</w:t>
      </w:r>
      <w:proofErr w:type="gramEnd"/>
    </w:p>
    <w:p w:rsidR="00793472" w:rsidRDefault="00793472">
      <w:pPr>
        <w:pStyle w:val="ConsPlusTitle"/>
        <w:jc w:val="center"/>
      </w:pPr>
      <w:r>
        <w:t>органов исполнительной власти, органов исполнительной</w:t>
      </w:r>
    </w:p>
    <w:p w:rsidR="00793472" w:rsidRDefault="00793472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793472" w:rsidRDefault="00793472">
      <w:pPr>
        <w:pStyle w:val="ConsPlusTitle"/>
        <w:jc w:val="center"/>
      </w:pPr>
      <w:r>
        <w:t>самоуправления и организаций при реализации государственной</w:t>
      </w:r>
    </w:p>
    <w:p w:rsidR="00793472" w:rsidRDefault="00793472">
      <w:pPr>
        <w:pStyle w:val="ConsPlusTitle"/>
        <w:jc w:val="center"/>
      </w:pPr>
      <w:r>
        <w:t>политики в области 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координация деятельности названных органов и организаций в указанной области;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организация международного сотрудничества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FF6" w:rsidRDefault="000A7FF6"/>
    <w:sectPr w:rsidR="000A7FF6" w:rsidSect="007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72"/>
    <w:rsid w:val="000A7FF6"/>
    <w:rsid w:val="003B60C1"/>
    <w:rsid w:val="007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492F5DE6BA388BEAAE46AB3C78FC4D2096D3D5073B129D3A5321602B30B913065833B4A57BB0Fx1e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E46AB3C78FC4D1086B3E5D2CE62B82F03Cx1e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Быстрова Виктория Александровна</cp:lastModifiedBy>
  <cp:revision>2</cp:revision>
  <dcterms:created xsi:type="dcterms:W3CDTF">2018-01-31T17:05:00Z</dcterms:created>
  <dcterms:modified xsi:type="dcterms:W3CDTF">2018-01-31T17:05:00Z</dcterms:modified>
</cp:coreProperties>
</file>